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3C" w:rsidRPr="0053548C" w:rsidRDefault="0003053C" w:rsidP="00763D4B">
      <w:pPr>
        <w:rPr>
          <w:rFonts w:ascii="Tahoma" w:hAnsi="Tahoma" w:cs="Tahoma"/>
          <w:b/>
          <w:bCs/>
          <w:sz w:val="20"/>
          <w:szCs w:val="20"/>
        </w:rPr>
      </w:pPr>
      <w:r w:rsidRPr="0053548C">
        <w:rPr>
          <w:rFonts w:ascii="Tahoma" w:hAnsi="Tahoma" w:cs="Tahoma"/>
          <w:b/>
          <w:bCs/>
          <w:sz w:val="20"/>
          <w:szCs w:val="20"/>
        </w:rPr>
        <w:t>KZ-272-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53548C">
        <w:rPr>
          <w:rFonts w:ascii="Tahoma" w:hAnsi="Tahoma" w:cs="Tahoma"/>
          <w:b/>
          <w:bCs/>
          <w:sz w:val="20"/>
          <w:szCs w:val="20"/>
        </w:rPr>
        <w:t>/20</w:t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  <w:t>Załącznik 5.</w:t>
      </w:r>
    </w:p>
    <w:p w:rsidR="0003053C" w:rsidRPr="0053548C" w:rsidRDefault="0003053C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3548C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03053C" w:rsidRPr="004E6B96" w:rsidRDefault="0003053C" w:rsidP="00763D4B">
      <w:pPr>
        <w:jc w:val="center"/>
        <w:rPr>
          <w:rFonts w:hAnsi="Calibri" w:cs="Tahoma"/>
          <w:b/>
          <w:bCs/>
        </w:rPr>
      </w:pPr>
      <w:r w:rsidRPr="004E6B96">
        <w:rPr>
          <w:rFonts w:hAnsi="Calibri" w:cs="Tahoma"/>
          <w:b/>
          <w:bCs/>
        </w:rPr>
        <w:t>na:</w:t>
      </w:r>
    </w:p>
    <w:p w:rsidR="0003053C" w:rsidRPr="004E6B96" w:rsidRDefault="0003053C" w:rsidP="00763D4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hAnsi="Calibri" w:cs="Tahoma"/>
          <w:b/>
        </w:rPr>
      </w:pPr>
      <w:r w:rsidRPr="004E6B96">
        <w:rPr>
          <w:rFonts w:hAnsi="Calibri" w:cs="Tahoma"/>
          <w:b/>
          <w:bCs/>
          <w:spacing w:val="-3"/>
        </w:rPr>
        <w:t xml:space="preserve">Realizację szkoleń podnoszących kompetencje kadry naukowej, dydaktycznej i administracyjnej Uniwersytetu Ekonomicznego w Krakowie pn.: </w:t>
      </w:r>
      <w:r w:rsidRPr="004E6B96">
        <w:rPr>
          <w:rFonts w:hAnsi="Calibri" w:cs="Tahoma"/>
          <w:b/>
        </w:rPr>
        <w:t>„</w:t>
      </w:r>
      <w:r w:rsidRPr="004E6B96">
        <w:rPr>
          <w:rFonts w:hAnsi="Calibri" w:cs="Tahoma"/>
          <w:b/>
          <w:bCs/>
          <w:i/>
          <w:spacing w:val="-3"/>
        </w:rPr>
        <w:t>Szkolenia z języka angielskiego i języka rosyjskiego dla pracowników naukowych, dydaktycznych i administracyjnych</w:t>
      </w:r>
      <w:r w:rsidRPr="004E6B96">
        <w:rPr>
          <w:rFonts w:hAnsi="Calibri" w:cs="Tahoma"/>
          <w:b/>
          <w:bCs/>
          <w:spacing w:val="-3"/>
        </w:rPr>
        <w:t>” – 3 zadania.</w:t>
      </w:r>
    </w:p>
    <w:p w:rsidR="0003053C" w:rsidRDefault="0003053C" w:rsidP="00763D4B">
      <w:pPr>
        <w:jc w:val="both"/>
        <w:rPr>
          <w:rFonts w:hAnsi="Calibri" w:cs="Tahoma"/>
          <w:spacing w:val="-3"/>
        </w:rPr>
      </w:pPr>
    </w:p>
    <w:p w:rsidR="0003053C" w:rsidRPr="004E6B96" w:rsidRDefault="0003053C" w:rsidP="00763D4B">
      <w:pPr>
        <w:jc w:val="both"/>
        <w:rPr>
          <w:rFonts w:hAnsi="Calibri" w:cs="Tahoma"/>
        </w:rPr>
      </w:pPr>
      <w:r w:rsidRPr="004E6B96">
        <w:rPr>
          <w:rFonts w:hAnsi="Calibri" w:cs="Tahoma"/>
          <w:spacing w:val="-3"/>
        </w:rPr>
        <w:t xml:space="preserve">Zamówienie realizowane jest w </w:t>
      </w:r>
      <w:r w:rsidRPr="004E6B96">
        <w:rPr>
          <w:rFonts w:hAnsi="Calibri" w:cs="Tahoma"/>
        </w:rPr>
        <w:t xml:space="preserve">ramach projektu </w:t>
      </w:r>
      <w:r w:rsidRPr="004E6B96">
        <w:rPr>
          <w:rFonts w:hAnsi="Calibri" w:cs="Tahoma"/>
          <w:b/>
          <w:bCs/>
        </w:rPr>
        <w:t xml:space="preserve"> </w:t>
      </w:r>
      <w:r>
        <w:rPr>
          <w:rFonts w:hAnsi="Calibri" w:cs="Tahoma"/>
          <w:b/>
          <w:bCs/>
        </w:rPr>
        <w:t>pt. „</w:t>
      </w:r>
      <w:r w:rsidRPr="004E6B96">
        <w:rPr>
          <w:rFonts w:hAnsi="Calibri" w:cs="Tahoma"/>
          <w:b/>
          <w:bCs/>
        </w:rPr>
        <w:t>Zintegrowany Program Rozwoju UEK</w:t>
      </w:r>
      <w:r>
        <w:rPr>
          <w:rFonts w:hAnsi="Calibri" w:cs="Tahoma"/>
          <w:b/>
          <w:bCs/>
        </w:rPr>
        <w:t>”</w:t>
      </w:r>
      <w:r w:rsidRPr="004E6B96">
        <w:rPr>
          <w:rFonts w:hAnsi="Calibri" w:cs="Tahoma"/>
        </w:rPr>
        <w:t>, rekomendowanego do dofinansowania przez Narodowe Centrum Badań i Rozwoju – Instytucję Pośredniczącą w ramach konkursu nr WND-P</w:t>
      </w:r>
      <w:bookmarkStart w:id="0" w:name="_GoBack"/>
      <w:bookmarkEnd w:id="0"/>
      <w:r w:rsidRPr="004E6B96">
        <w:rPr>
          <w:rFonts w:hAnsi="Calibri" w:cs="Tahoma"/>
        </w:rPr>
        <w:t xml:space="preserve">OWR.03.05.00-00-Z217/18 na projekty podnoszące kompetencje kadry dydaktycznej uczelni w Programie Operacyjnym </w:t>
      </w:r>
      <w:r w:rsidRPr="004E6B96">
        <w:rPr>
          <w:rFonts w:hAnsi="Calibri" w:cs="Tahoma"/>
          <w:i/>
        </w:rPr>
        <w:t>Wiedza Edukacja Rozwój</w:t>
      </w:r>
      <w:r w:rsidRPr="004E6B96">
        <w:rPr>
          <w:rFonts w:hAnsi="Calibri" w:cs="Tahoma"/>
        </w:rPr>
        <w:t xml:space="preserve">, Oś Priorytetowa III. Szkolnictwo wyższe dla gospodarki i rozwoju, Działanie 3.5 </w:t>
      </w:r>
      <w:r w:rsidRPr="004E6B96">
        <w:rPr>
          <w:rFonts w:hAnsi="Calibri" w:cs="Tahoma"/>
          <w:i/>
        </w:rPr>
        <w:t>Zarządzanie w instytucjach szkolnictwa wyższego</w:t>
      </w:r>
      <w:r w:rsidRPr="004E6B96">
        <w:rPr>
          <w:rFonts w:hAnsi="Calibri" w:cs="Tahoma"/>
        </w:rPr>
        <w:t>.</w:t>
      </w:r>
    </w:p>
    <w:p w:rsidR="0003053C" w:rsidRPr="004E6B96" w:rsidRDefault="0003053C" w:rsidP="00186865">
      <w:pPr>
        <w:spacing w:line="240" w:lineRule="auto"/>
        <w:jc w:val="both"/>
        <w:rPr>
          <w:rFonts w:hAnsi="Calibri" w:cs="Tahoma"/>
        </w:rPr>
      </w:pPr>
      <w:r w:rsidRPr="004E6B96">
        <w:rPr>
          <w:rFonts w:hAnsi="Calibri" w:cs="Tahoma"/>
        </w:rPr>
        <w:t>Projekt współfinansowany jest przez Unię Europejską w ramach Europejskiego Funduszu Społecznego.</w:t>
      </w:r>
    </w:p>
    <w:p w:rsidR="0003053C" w:rsidRPr="00186865" w:rsidRDefault="0003053C" w:rsidP="00186865">
      <w:pPr>
        <w:spacing w:line="240" w:lineRule="auto"/>
        <w:ind w:right="3"/>
        <w:jc w:val="both"/>
        <w:rPr>
          <w:rFonts w:hAnsi="Calibri" w:cs="Tahoma"/>
        </w:rPr>
      </w:pPr>
      <w:r w:rsidRPr="00186865">
        <w:rPr>
          <w:rFonts w:hAnsi="Calibri" w:cs="Tahoma"/>
        </w:rPr>
        <w:t>Projekt realizowany na rzecz rozwoju Uniwersytetu Ekonomicznego w Krakowie.</w:t>
      </w:r>
    </w:p>
    <w:p w:rsidR="0003053C" w:rsidRPr="004E6B96" w:rsidRDefault="0003053C" w:rsidP="00186865">
      <w:pPr>
        <w:spacing w:line="240" w:lineRule="auto"/>
        <w:ind w:right="3"/>
        <w:jc w:val="both"/>
        <w:rPr>
          <w:rFonts w:hAnsi="Calibri" w:cs="Tahoma"/>
        </w:rPr>
      </w:pPr>
      <w:r w:rsidRPr="004E6B96">
        <w:rPr>
          <w:rFonts w:hAnsi="Calibri" w:cs="Tahoma"/>
        </w:rPr>
        <w:t>Okres realizacji projektu: od 1 września 2019 r. do 30 sierpnia 2023 r.</w:t>
      </w:r>
    </w:p>
    <w:p w:rsidR="0003053C" w:rsidRDefault="0003053C" w:rsidP="00186865">
      <w:pPr>
        <w:rPr>
          <w:rFonts w:hAnsi="Calibri" w:cs="Tahoma"/>
          <w:b/>
          <w:sz w:val="20"/>
          <w:szCs w:val="20"/>
        </w:rPr>
      </w:pPr>
    </w:p>
    <w:p w:rsidR="0003053C" w:rsidRPr="00186865" w:rsidRDefault="0003053C" w:rsidP="00186865">
      <w:pPr>
        <w:rPr>
          <w:rFonts w:hAnsi="Calibri" w:cs="Tahoma"/>
          <w:b/>
        </w:rPr>
      </w:pPr>
      <w:r w:rsidRPr="00186865">
        <w:rPr>
          <w:rFonts w:hAnsi="Calibri" w:cs="Tahoma"/>
          <w:b/>
        </w:rPr>
        <w:t xml:space="preserve">Dotyczy wszystkich zadań. </w:t>
      </w:r>
    </w:p>
    <w:p w:rsidR="0003053C" w:rsidRPr="005B2D97" w:rsidRDefault="0003053C" w:rsidP="00186865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Tahoma"/>
          <w:color w:val="000000"/>
          <w:sz w:val="20"/>
          <w:szCs w:val="20"/>
        </w:rPr>
      </w:pPr>
      <w:r w:rsidRPr="005B2D97">
        <w:rPr>
          <w:rFonts w:hAnsi="Calibri" w:cs="Tahoma"/>
          <w:b/>
          <w:color w:val="000000"/>
          <w:sz w:val="20"/>
          <w:szCs w:val="20"/>
        </w:rPr>
        <w:t>Miejsce, czas trwania zamówienie:</w:t>
      </w:r>
    </w:p>
    <w:p w:rsidR="0003053C" w:rsidRPr="005B2D97" w:rsidRDefault="0003053C" w:rsidP="005B2D97">
      <w:pPr>
        <w:numPr>
          <w:ilvl w:val="0"/>
          <w:numId w:val="1"/>
        </w:numPr>
        <w:spacing w:before="120" w:after="0" w:line="240" w:lineRule="auto"/>
        <w:ind w:left="567" w:hanging="283"/>
        <w:jc w:val="both"/>
        <w:rPr>
          <w:rFonts w:hAnsi="Calibri"/>
          <w:sz w:val="20"/>
          <w:szCs w:val="20"/>
          <w:lang w:eastAsia="ar-SA"/>
        </w:rPr>
      </w:pPr>
      <w:r w:rsidRPr="005B2D97">
        <w:rPr>
          <w:rFonts w:hAnsi="Calibri"/>
          <w:sz w:val="20"/>
          <w:szCs w:val="20"/>
          <w:lang w:eastAsia="ar-SA"/>
        </w:rPr>
        <w:t xml:space="preserve">szkolenia odbywać się </w:t>
      </w:r>
      <w:r w:rsidRPr="005B2D97">
        <w:rPr>
          <w:rFonts w:hAnsi="Calibri"/>
          <w:sz w:val="20"/>
          <w:szCs w:val="20"/>
        </w:rPr>
        <w:t>będą na terenie kampusu Uniwersytetu Ekonomicznego w Krakowie pod adresem ul. Rakowicka 27, 31-510 Kraków,</w:t>
      </w:r>
    </w:p>
    <w:p w:rsidR="0003053C" w:rsidRPr="005B2D97" w:rsidRDefault="0003053C" w:rsidP="00186865">
      <w:pPr>
        <w:numPr>
          <w:ilvl w:val="0"/>
          <w:numId w:val="1"/>
        </w:numPr>
        <w:spacing w:before="120" w:after="0" w:line="240" w:lineRule="auto"/>
        <w:ind w:left="567" w:hanging="283"/>
        <w:jc w:val="both"/>
        <w:rPr>
          <w:rFonts w:hAnsi="Calibri" w:cs="Tahoma"/>
          <w:color w:val="000000"/>
          <w:sz w:val="20"/>
          <w:szCs w:val="20"/>
        </w:rPr>
      </w:pPr>
      <w:r>
        <w:rPr>
          <w:rFonts w:hAnsi="Calibri" w:cs="Tahoma"/>
          <w:color w:val="000000"/>
          <w:sz w:val="20"/>
          <w:szCs w:val="20"/>
        </w:rPr>
        <w:t>planowany t</w:t>
      </w:r>
      <w:r w:rsidRPr="005B2D97">
        <w:rPr>
          <w:rFonts w:hAnsi="Calibri" w:cs="Tahoma"/>
          <w:color w:val="000000"/>
          <w:sz w:val="20"/>
          <w:szCs w:val="20"/>
        </w:rPr>
        <w:t>ermin trwania szkoleń</w:t>
      </w:r>
      <w:r>
        <w:rPr>
          <w:rFonts w:hAnsi="Calibri" w:cs="Tahoma"/>
          <w:color w:val="000000"/>
          <w:sz w:val="20"/>
          <w:szCs w:val="20"/>
        </w:rPr>
        <w:t>:</w:t>
      </w:r>
      <w:r w:rsidRPr="005B2D97">
        <w:rPr>
          <w:rFonts w:hAnsi="Calibri" w:cs="Tahoma"/>
          <w:color w:val="000000"/>
          <w:sz w:val="20"/>
          <w:szCs w:val="20"/>
        </w:rPr>
        <w:t xml:space="preserve"> od </w:t>
      </w:r>
      <w:r w:rsidRPr="005B2D97">
        <w:rPr>
          <w:rFonts w:hAnsi="Calibri"/>
          <w:sz w:val="20"/>
          <w:szCs w:val="20"/>
          <w:lang w:eastAsia="en-US"/>
        </w:rPr>
        <w:t>początku II kwartału 2020 do końca II kwartału 2023 r</w:t>
      </w:r>
    </w:p>
    <w:p w:rsidR="0003053C" w:rsidRPr="005B2D97" w:rsidRDefault="0003053C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/>
          <w:sz w:val="20"/>
          <w:szCs w:val="20"/>
          <w:lang w:eastAsia="en-US"/>
        </w:rPr>
      </w:pPr>
      <w:r w:rsidRPr="005B2D97">
        <w:rPr>
          <w:rFonts w:hAnsi="Calibri"/>
          <w:b/>
          <w:sz w:val="20"/>
          <w:szCs w:val="20"/>
          <w:lang w:eastAsia="en-US"/>
        </w:rPr>
        <w:t xml:space="preserve">Wykonawca na wszystkich dokumentach wytworzonych w toku realizacji szkoleń </w:t>
      </w:r>
      <w:r w:rsidRPr="005B2D97">
        <w:rPr>
          <w:rFonts w:hAnsi="Calibri"/>
          <w:sz w:val="20"/>
          <w:szCs w:val="20"/>
          <w:lang w:eastAsia="en-US"/>
        </w:rP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 w:history="1">
        <w:r w:rsidRPr="005B2D97">
          <w:rPr>
            <w:rStyle w:val="Hyperlink"/>
            <w:rFonts w:hAnsi="Calibri"/>
            <w:sz w:val="20"/>
            <w:szCs w:val="20"/>
            <w:lang w:eastAsia="en-US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03053C" w:rsidRPr="005B2D97" w:rsidRDefault="0003053C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Tahoma"/>
          <w:color w:val="000000"/>
          <w:sz w:val="20"/>
          <w:szCs w:val="20"/>
        </w:rPr>
      </w:pPr>
      <w:r w:rsidRPr="005B2D97">
        <w:rPr>
          <w:rFonts w:hAnsi="Calibri" w:cs="Arial"/>
          <w:bCs/>
          <w:sz w:val="20"/>
          <w:szCs w:val="20"/>
          <w:lang w:eastAsia="en-US"/>
        </w:rPr>
        <w:t>Przez jedną godzinę Zamawiający rozumie 45 minut.</w:t>
      </w:r>
    </w:p>
    <w:p w:rsidR="0003053C" w:rsidRPr="005B2D97" w:rsidRDefault="0003053C" w:rsidP="00763D4B">
      <w:pPr>
        <w:jc w:val="center"/>
        <w:rPr>
          <w:rFonts w:hAnsi="Calibri" w:cs="Tahoma"/>
          <w:b/>
          <w:bCs/>
          <w:sz w:val="20"/>
          <w:szCs w:val="20"/>
        </w:rPr>
      </w:pPr>
    </w:p>
    <w:p w:rsidR="0003053C" w:rsidRDefault="0003053C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03053C" w:rsidRPr="00BF232C" w:rsidRDefault="0003053C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03053C" w:rsidRPr="004E6B96" w:rsidRDefault="0003053C" w:rsidP="00BF232C">
      <w:pPr>
        <w:rPr>
          <w:b/>
          <w:bCs/>
          <w:u w:val="single"/>
        </w:rPr>
      </w:pPr>
      <w:r w:rsidRPr="004E6B96">
        <w:rPr>
          <w:b/>
          <w:bCs/>
          <w:u w:val="single"/>
        </w:rPr>
        <w:t>Zadanie I.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7385"/>
      </w:tblGrid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7385" w:type="dxa"/>
            <w:shd w:val="clear" w:color="auto" w:fill="E7E6E6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I. Szkolenia indywidualne z j. angielskiego dla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after="0" w:line="240" w:lineRule="auto"/>
              <w:rPr>
                <w:lang w:eastAsia="en-US"/>
              </w:rPr>
            </w:pPr>
            <w:r w:rsidRPr="00FA7073">
              <w:rPr>
                <w:highlight w:val="yellow"/>
                <w:lang w:eastAsia="en-US"/>
              </w:rPr>
              <w:t>pocz</w:t>
            </w:r>
            <w:r w:rsidRPr="00FA7073">
              <w:rPr>
                <w:highlight w:val="yellow"/>
                <w:lang w:eastAsia="en-US"/>
              </w:rPr>
              <w:t>ą</w:t>
            </w:r>
            <w:r w:rsidRPr="00FA7073">
              <w:rPr>
                <w:highlight w:val="yellow"/>
                <w:lang w:eastAsia="en-US"/>
              </w:rPr>
              <w:t>tek III kwarta</w:t>
            </w:r>
            <w:r w:rsidRPr="00FA7073">
              <w:rPr>
                <w:highlight w:val="yellow"/>
                <w:lang w:eastAsia="en-US"/>
              </w:rPr>
              <w:t>ł</w:t>
            </w:r>
            <w:r w:rsidRPr="00FA7073">
              <w:rPr>
                <w:highlight w:val="yellow"/>
                <w:lang w:eastAsia="en-US"/>
              </w:rPr>
              <w:t xml:space="preserve"> 2020 do ko</w:t>
            </w:r>
            <w:r w:rsidRPr="00FA7073">
              <w:rPr>
                <w:highlight w:val="yellow"/>
                <w:lang w:eastAsia="en-US"/>
              </w:rPr>
              <w:t>ń</w:t>
            </w:r>
            <w:r w:rsidRPr="00FA7073">
              <w:rPr>
                <w:highlight w:val="yellow"/>
                <w:lang w:eastAsia="en-US"/>
              </w:rPr>
              <w:t>ca II kwarta</w:t>
            </w:r>
            <w:r w:rsidRPr="00FA7073">
              <w:rPr>
                <w:highlight w:val="yellow"/>
                <w:lang w:eastAsia="en-US"/>
              </w:rPr>
              <w:t>ł</w:t>
            </w:r>
            <w:r w:rsidRPr="00FA7073">
              <w:rPr>
                <w:highlight w:val="yellow"/>
                <w:lang w:eastAsia="en-US"/>
              </w:rPr>
              <w:t xml:space="preserve"> 2023 r.</w:t>
            </w:r>
            <w:r w:rsidRPr="00632918">
              <w:rPr>
                <w:lang w:eastAsia="en-US"/>
              </w:rPr>
              <w:t xml:space="preserve"> 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20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1600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2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12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12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</w:t>
            </w:r>
            <w:r w:rsidRPr="00632918">
              <w:rPr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cia z </w:t>
            </w:r>
            <w:r w:rsidRPr="00632918">
              <w:rPr>
                <w:i/>
                <w:iCs/>
                <w:sz w:val="20"/>
                <w:szCs w:val="20"/>
                <w:lang w:eastAsia="en-US"/>
              </w:rPr>
              <w:t>nativ speakerem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; 216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3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8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8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1440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4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 xml:space="preserve">w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7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7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1162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47 os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b, 4418 godzin szkoleniowych (1 godz. szkoleniowa = 45 min.)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03053C" w:rsidTr="004E6B96">
        <w:tc>
          <w:tcPr>
            <w:tcW w:w="2263" w:type="dxa"/>
            <w:vMerge w:val="restart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Wymagania</w:t>
            </w:r>
          </w:p>
        </w:tc>
        <w:tc>
          <w:tcPr>
            <w:tcW w:w="7385" w:type="dxa"/>
          </w:tcPr>
          <w:p w:rsidR="0003053C" w:rsidRPr="0005143D" w:rsidRDefault="0003053C" w:rsidP="00B41765">
            <w:pPr>
              <w:spacing w:before="120" w:after="0" w:line="240" w:lineRule="auto"/>
              <w:jc w:val="both"/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03053C" w:rsidTr="004E6B96">
        <w:tc>
          <w:tcPr>
            <w:tcW w:w="2263" w:type="dxa"/>
            <w:vMerge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mie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03053C" w:rsidRPr="00632918" w:rsidRDefault="0003053C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03053C" w:rsidRPr="00632918" w:rsidRDefault="0003053C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03053C" w:rsidRPr="00632918" w:rsidRDefault="0003053C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03053C" w:rsidRPr="00632918" w:rsidRDefault="0003053C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03053C" w:rsidRPr="00632918" w:rsidRDefault="0003053C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 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03053C" w:rsidRPr="00632918" w:rsidRDefault="0003053C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03053C" w:rsidRPr="00632918" w:rsidRDefault="0003053C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03053C" w:rsidRPr="00632918" w:rsidRDefault="0003053C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03053C" w:rsidTr="004E6B96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Godziny realizacji </w:t>
            </w:r>
          </w:p>
        </w:tc>
        <w:tc>
          <w:tcPr>
            <w:tcW w:w="7385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Poniedzia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ł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ek 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–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tek </w:t>
            </w:r>
            <w:r w:rsidRPr="00632918">
              <w:rPr>
                <w:sz w:val="20"/>
                <w:szCs w:val="20"/>
                <w:lang w:eastAsia="en-US"/>
              </w:rPr>
              <w:t>(w indywidualnych przypadkach sobota) w godz. 8.00-21.00</w:t>
            </w:r>
          </w:p>
        </w:tc>
      </w:tr>
    </w:tbl>
    <w:p w:rsidR="0003053C" w:rsidRDefault="0003053C" w:rsidP="00BF232C"/>
    <w:p w:rsidR="0003053C" w:rsidRDefault="0003053C" w:rsidP="00BF232C"/>
    <w:p w:rsidR="0003053C" w:rsidRPr="00213D39" w:rsidRDefault="0003053C" w:rsidP="00BF232C">
      <w:pPr>
        <w:rPr>
          <w:b/>
          <w:bCs/>
          <w:color w:val="FFFFFF"/>
        </w:rPr>
      </w:pPr>
      <w:r w:rsidRPr="00213D39">
        <w:rPr>
          <w:b/>
          <w:bCs/>
          <w:color w:val="FFFFFF"/>
          <w:highlight w:val="black"/>
        </w:rPr>
        <w:t xml:space="preserve">Zadanie </w:t>
      </w:r>
      <w:r>
        <w:rPr>
          <w:b/>
          <w:bCs/>
          <w:color w:val="FFFFFF"/>
          <w:highlight w:val="black"/>
        </w:rPr>
        <w:t>I</w:t>
      </w:r>
      <w:r w:rsidRPr="00213D39">
        <w:rPr>
          <w:b/>
          <w:bCs/>
          <w:color w:val="FFFFFF"/>
          <w:highlight w:val="black"/>
        </w:rPr>
        <w:t>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II. Szkolenia grupowe z j. angielskiego dla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03053C" w:rsidRPr="00FA7073" w:rsidRDefault="0003053C" w:rsidP="00B41765">
            <w:pPr>
              <w:spacing w:after="0" w:line="240" w:lineRule="auto"/>
              <w:rPr>
                <w:highlight w:val="yellow"/>
                <w:lang w:eastAsia="en-US"/>
              </w:rPr>
            </w:pPr>
            <w:r w:rsidRPr="00FA7073">
              <w:rPr>
                <w:highlight w:val="yellow"/>
                <w:lang w:eastAsia="en-US"/>
              </w:rPr>
              <w:t>pocz</w:t>
            </w:r>
            <w:r w:rsidRPr="00FA7073">
              <w:rPr>
                <w:highlight w:val="yellow"/>
                <w:lang w:eastAsia="en-US"/>
              </w:rPr>
              <w:t>ą</w:t>
            </w:r>
            <w:r w:rsidRPr="00FA7073">
              <w:rPr>
                <w:highlight w:val="yellow"/>
                <w:lang w:eastAsia="en-US"/>
              </w:rPr>
              <w:t>tek III kwarta</w:t>
            </w:r>
            <w:r w:rsidRPr="00FA7073">
              <w:rPr>
                <w:highlight w:val="yellow"/>
                <w:lang w:eastAsia="en-US"/>
              </w:rPr>
              <w:t>ł</w:t>
            </w:r>
            <w:r w:rsidRPr="00FA7073">
              <w:rPr>
                <w:highlight w:val="yellow"/>
                <w:lang w:eastAsia="en-US"/>
              </w:rPr>
              <w:t xml:space="preserve"> 2020 do ko</w:t>
            </w:r>
            <w:r w:rsidRPr="00FA7073">
              <w:rPr>
                <w:highlight w:val="yellow"/>
                <w:lang w:eastAsia="en-US"/>
              </w:rPr>
              <w:t>ń</w:t>
            </w:r>
            <w:r w:rsidRPr="00FA7073">
              <w:rPr>
                <w:highlight w:val="yellow"/>
                <w:lang w:eastAsia="en-US"/>
              </w:rPr>
              <w:t>ca II kwarta</w:t>
            </w:r>
            <w:r w:rsidRPr="00FA7073">
              <w:rPr>
                <w:highlight w:val="yellow"/>
                <w:lang w:eastAsia="en-US"/>
              </w:rPr>
              <w:t>ł</w:t>
            </w:r>
            <w:r w:rsidRPr="00FA7073">
              <w:rPr>
                <w:highlight w:val="yellow"/>
                <w:lang w:eastAsia="en-US"/>
              </w:rPr>
              <w:t xml:space="preserve"> 2023 r. 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pracownik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w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4 grupy/5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w grupie =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120 godzin + egzamin certyfikuj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cy wraz z certyfikatem 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2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 osoby; 1 grupa/2 osoby w grupie = 2 osoby; 90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3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40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8 grup/5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= 40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2792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4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24 osoby; 3 grupy/8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= 24 osoby; 992 godziny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86 os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b, 3 994 godziny szkoleniowe (1 godz. szkoleniowa = 45 min.)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03053C" w:rsidTr="00B41765">
        <w:tc>
          <w:tcPr>
            <w:tcW w:w="2263" w:type="dxa"/>
            <w:vMerge w:val="restart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Wymagania</w:t>
            </w:r>
          </w:p>
        </w:tc>
        <w:tc>
          <w:tcPr>
            <w:tcW w:w="6799" w:type="dxa"/>
          </w:tcPr>
          <w:p w:rsidR="0003053C" w:rsidRPr="0005143D" w:rsidRDefault="0003053C" w:rsidP="00B41765">
            <w:pPr>
              <w:spacing w:before="120" w:after="0" w:line="240" w:lineRule="auto"/>
              <w:jc w:val="both"/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03053C" w:rsidTr="00B41765">
        <w:tc>
          <w:tcPr>
            <w:tcW w:w="2263" w:type="dxa"/>
            <w:vMerge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s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mie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03053C" w:rsidRPr="00632918" w:rsidRDefault="0003053C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03053C" w:rsidRPr="00632918" w:rsidRDefault="0003053C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03053C" w:rsidRPr="00632918" w:rsidRDefault="0003053C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03053C" w:rsidRPr="00632918" w:rsidRDefault="0003053C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03053C" w:rsidRPr="00632918" w:rsidRDefault="0003053C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03053C" w:rsidRPr="00632918" w:rsidRDefault="0003053C" w:rsidP="000F656A">
            <w:pPr>
              <w:numPr>
                <w:ilvl w:val="0"/>
                <w:numId w:val="7"/>
              </w:numPr>
              <w:tabs>
                <w:tab w:val="left" w:pos="1157"/>
              </w:tabs>
              <w:spacing w:before="120" w:after="0" w:line="240" w:lineRule="auto"/>
              <w:ind w:right="6" w:hanging="1827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03053C" w:rsidRPr="00632918" w:rsidRDefault="0003053C" w:rsidP="000F656A">
            <w:pPr>
              <w:numPr>
                <w:ilvl w:val="0"/>
                <w:numId w:val="7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03053C" w:rsidRPr="00632918" w:rsidRDefault="0003053C" w:rsidP="000F656A">
            <w:pPr>
              <w:numPr>
                <w:ilvl w:val="0"/>
                <w:numId w:val="7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03053C" w:rsidRPr="00632918" w:rsidRDefault="0003053C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Zazwyczaj 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tki  </w:t>
            </w:r>
            <w:r w:rsidRPr="00632918">
              <w:rPr>
                <w:sz w:val="20"/>
                <w:szCs w:val="20"/>
                <w:lang w:eastAsia="en-US"/>
              </w:rPr>
              <w:t>(w indywidualnych przypadkach i po uzgodnieniu mo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liwe inne dni tygodnia ) w godz. 8.00-17.00</w:t>
            </w:r>
          </w:p>
        </w:tc>
      </w:tr>
    </w:tbl>
    <w:p w:rsidR="0003053C" w:rsidRDefault="0003053C" w:rsidP="00BF232C"/>
    <w:p w:rsidR="0003053C" w:rsidRDefault="0003053C" w:rsidP="00BF232C"/>
    <w:p w:rsidR="0003053C" w:rsidRPr="00213D39" w:rsidRDefault="0003053C" w:rsidP="00BF232C">
      <w:pPr>
        <w:rPr>
          <w:b/>
          <w:bCs/>
          <w:color w:val="FFFFFF"/>
        </w:rPr>
      </w:pPr>
      <w:r w:rsidRPr="00213D39">
        <w:rPr>
          <w:b/>
          <w:bCs/>
          <w:color w:val="FFFFFF"/>
          <w:highlight w:val="black"/>
        </w:rPr>
        <w:t>Zadanie I</w:t>
      </w:r>
      <w:r>
        <w:rPr>
          <w:b/>
          <w:bCs/>
          <w:color w:val="FFFFFF"/>
          <w:highlight w:val="black"/>
        </w:rPr>
        <w:t>II</w:t>
      </w:r>
      <w:r w:rsidRPr="00213D39">
        <w:rPr>
          <w:b/>
          <w:bCs/>
          <w:color w:val="FFFFFF"/>
          <w:highlight w:val="black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III. Szkolenia grupowe z j. rosyjskiego z elementami ukrai</w:t>
            </w:r>
            <w:r w:rsidRPr="00632918">
              <w:rPr>
                <w:b/>
                <w:bCs/>
                <w:lang w:eastAsia="en-US"/>
              </w:rPr>
              <w:t>ń</w:t>
            </w:r>
            <w:r w:rsidRPr="00632918">
              <w:rPr>
                <w:b/>
                <w:bCs/>
                <w:lang w:eastAsia="en-US"/>
              </w:rPr>
              <w:t>skiego dla administracyjnych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after="0" w:line="240" w:lineRule="auto"/>
              <w:rPr>
                <w:lang w:eastAsia="en-US"/>
              </w:rPr>
            </w:pPr>
            <w:r w:rsidRPr="007F33A1">
              <w:rPr>
                <w:highlight w:val="yellow"/>
                <w:lang w:eastAsia="en-US"/>
              </w:rPr>
              <w:t>pocz</w:t>
            </w:r>
            <w:r w:rsidRPr="007F33A1">
              <w:rPr>
                <w:highlight w:val="yellow"/>
                <w:lang w:eastAsia="en-US"/>
              </w:rPr>
              <w:t>ą</w:t>
            </w:r>
            <w:r w:rsidRPr="007F33A1">
              <w:rPr>
                <w:highlight w:val="yellow"/>
                <w:lang w:eastAsia="en-US"/>
              </w:rPr>
              <w:t>tek III kwarta</w:t>
            </w:r>
            <w:r w:rsidRPr="007F33A1">
              <w:rPr>
                <w:highlight w:val="yellow"/>
                <w:lang w:eastAsia="en-US"/>
              </w:rPr>
              <w:t>ł</w:t>
            </w:r>
            <w:r w:rsidRPr="007F33A1">
              <w:rPr>
                <w:highlight w:val="yellow"/>
                <w:lang w:eastAsia="en-US"/>
              </w:rPr>
              <w:t xml:space="preserve"> 2020 do ko</w:t>
            </w:r>
            <w:r w:rsidRPr="007F33A1">
              <w:rPr>
                <w:highlight w:val="yellow"/>
                <w:lang w:eastAsia="en-US"/>
              </w:rPr>
              <w:t>ń</w:t>
            </w:r>
            <w:r w:rsidRPr="007F33A1">
              <w:rPr>
                <w:highlight w:val="yellow"/>
                <w:lang w:eastAsia="en-US"/>
              </w:rPr>
              <w:t>ca II kwarta</w:t>
            </w:r>
            <w:r w:rsidRPr="007F33A1">
              <w:rPr>
                <w:highlight w:val="yellow"/>
                <w:lang w:eastAsia="en-US"/>
              </w:rPr>
              <w:t>ł</w:t>
            </w:r>
            <w:r w:rsidRPr="007F33A1">
              <w:rPr>
                <w:highlight w:val="yellow"/>
                <w:lang w:eastAsia="en-US"/>
              </w:rPr>
              <w:t xml:space="preserve"> 2023 r.</w:t>
            </w:r>
            <w:r w:rsidRPr="00632918">
              <w:rPr>
                <w:lang w:eastAsia="en-US"/>
              </w:rPr>
              <w:t xml:space="preserve"> 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rPr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sz w:val="20"/>
                <w:szCs w:val="20"/>
                <w:lang w:eastAsia="en-US"/>
              </w:rPr>
              <w:t xml:space="preserve"> 2-6 osoby; 440 godziny + certyfikat uko</w:t>
            </w:r>
            <w:r w:rsidRPr="00632918">
              <w:rPr>
                <w:bCs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sz w:val="20"/>
                <w:szCs w:val="20"/>
                <w:lang w:eastAsia="en-US"/>
              </w:rPr>
              <w:t>czenia</w:t>
            </w:r>
          </w:p>
          <w:p w:rsidR="0003053C" w:rsidRPr="00632918" w:rsidRDefault="0003053C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2-6 osoby, 440 godziny szkoleniowe (1 godz. szkoleniowa = 45 min.)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03053C" w:rsidTr="00B41765">
        <w:tc>
          <w:tcPr>
            <w:tcW w:w="2263" w:type="dxa"/>
            <w:vMerge w:val="restart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Wym</w:t>
            </w:r>
            <w:r>
              <w:rPr>
                <w:b/>
                <w:bCs/>
                <w:lang w:eastAsia="en-US"/>
              </w:rPr>
              <w:t>agania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Uczestnicy szkolenia: p</w:t>
            </w:r>
            <w:r w:rsidRPr="00632918">
              <w:rPr>
                <w:sz w:val="20"/>
                <w:szCs w:val="20"/>
                <w:lang w:eastAsia="en-US"/>
              </w:rPr>
              <w:t>racownicy administracji, komunikacja ze studentami i dokumentami w j. rosyjskim i ukrai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skim</w:t>
            </w:r>
          </w:p>
        </w:tc>
      </w:tr>
      <w:tr w:rsidR="0003053C" w:rsidTr="00B41765">
        <w:tc>
          <w:tcPr>
            <w:tcW w:w="2263" w:type="dxa"/>
            <w:vMerge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i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03053C" w:rsidTr="00B41765">
        <w:tc>
          <w:tcPr>
            <w:tcW w:w="2263" w:type="dxa"/>
            <w:vMerge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mie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03053C" w:rsidRPr="00632918" w:rsidRDefault="0003053C" w:rsidP="00731A3D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03053C" w:rsidRPr="00632918" w:rsidRDefault="0003053C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03053C" w:rsidRPr="00632918" w:rsidRDefault="0003053C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03053C" w:rsidRPr="00632918" w:rsidRDefault="0003053C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03053C" w:rsidRPr="00632918" w:rsidRDefault="0003053C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6799" w:type="dxa"/>
          </w:tcPr>
          <w:p w:rsidR="0003053C" w:rsidRPr="00632918" w:rsidRDefault="0003053C" w:rsidP="00731A3D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03053C" w:rsidRPr="00632918" w:rsidRDefault="0003053C" w:rsidP="0048685C">
            <w:pPr>
              <w:numPr>
                <w:ilvl w:val="0"/>
                <w:numId w:val="11"/>
              </w:numPr>
              <w:tabs>
                <w:tab w:val="left" w:pos="1157"/>
              </w:tabs>
              <w:spacing w:before="120" w:after="0" w:line="240" w:lineRule="auto"/>
              <w:ind w:right="6" w:hanging="1827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03053C" w:rsidRPr="00632918" w:rsidRDefault="0003053C" w:rsidP="0048685C">
            <w:pPr>
              <w:numPr>
                <w:ilvl w:val="0"/>
                <w:numId w:val="11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03053C" w:rsidRPr="00632918" w:rsidRDefault="0003053C" w:rsidP="0048685C">
            <w:pPr>
              <w:numPr>
                <w:ilvl w:val="0"/>
                <w:numId w:val="11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03053C" w:rsidTr="00B41765">
        <w:tc>
          <w:tcPr>
            <w:tcW w:w="2263" w:type="dxa"/>
          </w:tcPr>
          <w:p w:rsidR="0003053C" w:rsidRPr="00632918" w:rsidRDefault="0003053C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Terminy i godziny realizacji</w:t>
            </w:r>
          </w:p>
        </w:tc>
        <w:tc>
          <w:tcPr>
            <w:tcW w:w="6799" w:type="dxa"/>
          </w:tcPr>
          <w:p w:rsidR="0003053C" w:rsidRPr="00632918" w:rsidRDefault="0003053C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Zazwyczaj 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tki </w:t>
            </w:r>
            <w:r w:rsidRPr="00632918">
              <w:rPr>
                <w:sz w:val="20"/>
                <w:szCs w:val="20"/>
                <w:lang w:eastAsia="en-US"/>
              </w:rPr>
              <w:t>(w indywidualnych przypadkach i po uzgodnieniu mo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liwe inne dni tygodnia ) w godz. 8.00-17.00</w:t>
            </w:r>
          </w:p>
        </w:tc>
      </w:tr>
    </w:tbl>
    <w:p w:rsidR="0003053C" w:rsidRPr="0053548C" w:rsidRDefault="0003053C" w:rsidP="00763D4B">
      <w:pPr>
        <w:rPr>
          <w:rFonts w:ascii="Tahoma" w:hAnsi="Tahoma" w:cs="Tahoma"/>
          <w:b/>
          <w:bCs/>
          <w:color w:val="FFFFFF"/>
          <w:sz w:val="20"/>
          <w:szCs w:val="20"/>
        </w:rPr>
      </w:pPr>
    </w:p>
    <w:p w:rsidR="0003053C" w:rsidRPr="0053548C" w:rsidRDefault="0003053C" w:rsidP="00167625">
      <w:pPr>
        <w:tabs>
          <w:tab w:val="left" w:pos="3315"/>
        </w:tabs>
        <w:rPr>
          <w:rFonts w:ascii="Tahoma" w:hAnsi="Tahoma" w:cs="Tahoma"/>
          <w:sz w:val="20"/>
          <w:szCs w:val="20"/>
        </w:rPr>
      </w:pPr>
    </w:p>
    <w:sectPr w:rsidR="0003053C" w:rsidRPr="0053548C" w:rsidSect="00167625">
      <w:headerReference w:type="default" r:id="rId8"/>
      <w:footerReference w:type="even" r:id="rId9"/>
      <w:footerReference w:type="default" r:id="rId10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53C" w:rsidRDefault="0003053C" w:rsidP="00990B7E">
      <w:pPr>
        <w:spacing w:after="0" w:line="240" w:lineRule="auto"/>
      </w:pPr>
      <w:r>
        <w:separator/>
      </w:r>
    </w:p>
  </w:endnote>
  <w:endnote w:type="continuationSeparator" w:id="0">
    <w:p w:rsidR="0003053C" w:rsidRDefault="0003053C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53C" w:rsidRDefault="0003053C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53C" w:rsidRDefault="0003053C" w:rsidP="0003053C">
    <w:pPr>
      <w:pStyle w:val="Footer"/>
      <w:ind w:right="360"/>
      <w:pPrChange w:id="1" w:author="bielatoh" w:date="2020-02-18T10:27:00Z">
        <w:pPr>
          <w:pStyle w:val="Footer"/>
        </w:pPr>
      </w:pPrChange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53C" w:rsidRDefault="0003053C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3053C" w:rsidRDefault="0003053C" w:rsidP="00927356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" filled="f" stroked="f" strokeweight=".5pt">
          <v:textbox>
            <w:txbxContent>
              <w:p w:rsidR="0003053C" w:rsidRPr="002E01ED" w:rsidRDefault="0003053C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53C" w:rsidRDefault="0003053C" w:rsidP="00990B7E">
      <w:pPr>
        <w:spacing w:after="0" w:line="240" w:lineRule="auto"/>
      </w:pPr>
      <w:r>
        <w:separator/>
      </w:r>
    </w:p>
  </w:footnote>
  <w:footnote w:type="continuationSeparator" w:id="0">
    <w:p w:rsidR="0003053C" w:rsidRDefault="0003053C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53C" w:rsidRDefault="0003053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" filled="f" stroked="f" strokeweight=".5pt">
          <v:textbox>
            <w:txbxContent>
              <w:p w:rsidR="0003053C" w:rsidRPr="002E01ED" w:rsidRDefault="0003053C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03053C" w:rsidRPr="002E01ED" w:rsidRDefault="0003053C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03053C" w:rsidRPr="00763D4B" w:rsidRDefault="0003053C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3053C" w:rsidRPr="00763D4B" w:rsidRDefault="0003053C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" strokecolor="#4472c4" strokeweight=".5pt">
          <v:stroke joinstyle="miter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BF1"/>
    <w:multiLevelType w:val="hybridMultilevel"/>
    <w:tmpl w:val="9C84E02E"/>
    <w:lvl w:ilvl="0" w:tplc="0415000F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4A8C1E41"/>
    <w:multiLevelType w:val="hybridMultilevel"/>
    <w:tmpl w:val="B108FF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AE1D52"/>
    <w:multiLevelType w:val="hybridMultilevel"/>
    <w:tmpl w:val="9454FE5A"/>
    <w:lvl w:ilvl="0" w:tplc="14F6972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A25624"/>
    <w:multiLevelType w:val="hybridMultilevel"/>
    <w:tmpl w:val="DE7E2DBA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F526D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5">
    <w:nsid w:val="58F14C92"/>
    <w:multiLevelType w:val="hybridMultilevel"/>
    <w:tmpl w:val="24C641D0"/>
    <w:lvl w:ilvl="0" w:tplc="F0104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C1D1792"/>
    <w:multiLevelType w:val="multilevel"/>
    <w:tmpl w:val="C5DAEEC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5D097748"/>
    <w:multiLevelType w:val="hybridMultilevel"/>
    <w:tmpl w:val="C3144DF4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0B976CC"/>
    <w:multiLevelType w:val="hybridMultilevel"/>
    <w:tmpl w:val="65086F62"/>
    <w:lvl w:ilvl="0" w:tplc="3E6287B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EF113B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4F81FF2"/>
    <w:multiLevelType w:val="hybridMultilevel"/>
    <w:tmpl w:val="57CE00AC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512531"/>
    <w:multiLevelType w:val="hybridMultilevel"/>
    <w:tmpl w:val="AA5C2838"/>
    <w:lvl w:ilvl="0" w:tplc="5DE22F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0320"/>
    <w:rsid w:val="00012D3D"/>
    <w:rsid w:val="0002136A"/>
    <w:rsid w:val="0003053C"/>
    <w:rsid w:val="0005143D"/>
    <w:rsid w:val="000F656A"/>
    <w:rsid w:val="0014481A"/>
    <w:rsid w:val="00167625"/>
    <w:rsid w:val="00186865"/>
    <w:rsid w:val="001A19EA"/>
    <w:rsid w:val="001B03DE"/>
    <w:rsid w:val="001C45F5"/>
    <w:rsid w:val="001D218B"/>
    <w:rsid w:val="001E4C9A"/>
    <w:rsid w:val="001E707D"/>
    <w:rsid w:val="00201889"/>
    <w:rsid w:val="002100D7"/>
    <w:rsid w:val="00213D39"/>
    <w:rsid w:val="00216F10"/>
    <w:rsid w:val="00234D96"/>
    <w:rsid w:val="00275433"/>
    <w:rsid w:val="002769DE"/>
    <w:rsid w:val="00276C18"/>
    <w:rsid w:val="002E01ED"/>
    <w:rsid w:val="002E1C0A"/>
    <w:rsid w:val="00302F23"/>
    <w:rsid w:val="003236BF"/>
    <w:rsid w:val="00323BF6"/>
    <w:rsid w:val="00337630"/>
    <w:rsid w:val="00340FE5"/>
    <w:rsid w:val="00341A69"/>
    <w:rsid w:val="003501F3"/>
    <w:rsid w:val="00362033"/>
    <w:rsid w:val="0036726E"/>
    <w:rsid w:val="003A0415"/>
    <w:rsid w:val="003A0A2F"/>
    <w:rsid w:val="003B32C5"/>
    <w:rsid w:val="003C7E6C"/>
    <w:rsid w:val="0040036A"/>
    <w:rsid w:val="0043306B"/>
    <w:rsid w:val="00466CAA"/>
    <w:rsid w:val="0048685C"/>
    <w:rsid w:val="004D33D1"/>
    <w:rsid w:val="004D4453"/>
    <w:rsid w:val="004E6B96"/>
    <w:rsid w:val="0052469C"/>
    <w:rsid w:val="0053548C"/>
    <w:rsid w:val="00556CBD"/>
    <w:rsid w:val="00577FB8"/>
    <w:rsid w:val="005B2D97"/>
    <w:rsid w:val="005B542F"/>
    <w:rsid w:val="005F25F2"/>
    <w:rsid w:val="00612324"/>
    <w:rsid w:val="00627679"/>
    <w:rsid w:val="00632918"/>
    <w:rsid w:val="006430BA"/>
    <w:rsid w:val="00646EE7"/>
    <w:rsid w:val="006520C8"/>
    <w:rsid w:val="00657172"/>
    <w:rsid w:val="006A5088"/>
    <w:rsid w:val="006B3985"/>
    <w:rsid w:val="006B5289"/>
    <w:rsid w:val="006C3C61"/>
    <w:rsid w:val="00731A3D"/>
    <w:rsid w:val="00745E7E"/>
    <w:rsid w:val="00746C4B"/>
    <w:rsid w:val="007507CA"/>
    <w:rsid w:val="00757273"/>
    <w:rsid w:val="00763D4B"/>
    <w:rsid w:val="00774BA9"/>
    <w:rsid w:val="0077520E"/>
    <w:rsid w:val="00781861"/>
    <w:rsid w:val="00791627"/>
    <w:rsid w:val="00797271"/>
    <w:rsid w:val="007E20F8"/>
    <w:rsid w:val="007F33A1"/>
    <w:rsid w:val="008022CB"/>
    <w:rsid w:val="00803FE7"/>
    <w:rsid w:val="00851CC0"/>
    <w:rsid w:val="0088180C"/>
    <w:rsid w:val="008977A5"/>
    <w:rsid w:val="008C3BAE"/>
    <w:rsid w:val="008C76F1"/>
    <w:rsid w:val="00905C57"/>
    <w:rsid w:val="009224A9"/>
    <w:rsid w:val="00927356"/>
    <w:rsid w:val="00930AAD"/>
    <w:rsid w:val="00947026"/>
    <w:rsid w:val="00952E01"/>
    <w:rsid w:val="00971A1B"/>
    <w:rsid w:val="0097473B"/>
    <w:rsid w:val="009806A9"/>
    <w:rsid w:val="00990B7E"/>
    <w:rsid w:val="009910BB"/>
    <w:rsid w:val="009A2255"/>
    <w:rsid w:val="009C3981"/>
    <w:rsid w:val="009E339D"/>
    <w:rsid w:val="009F7E45"/>
    <w:rsid w:val="00A374B1"/>
    <w:rsid w:val="00A42835"/>
    <w:rsid w:val="00A64CCC"/>
    <w:rsid w:val="00A70171"/>
    <w:rsid w:val="00A81843"/>
    <w:rsid w:val="00AD3586"/>
    <w:rsid w:val="00AD7616"/>
    <w:rsid w:val="00AF6C92"/>
    <w:rsid w:val="00B31B87"/>
    <w:rsid w:val="00B41765"/>
    <w:rsid w:val="00B64B99"/>
    <w:rsid w:val="00B73C71"/>
    <w:rsid w:val="00BB29B6"/>
    <w:rsid w:val="00BB6E5C"/>
    <w:rsid w:val="00BC28C0"/>
    <w:rsid w:val="00BC67D3"/>
    <w:rsid w:val="00BE58A6"/>
    <w:rsid w:val="00BE6C22"/>
    <w:rsid w:val="00BF232C"/>
    <w:rsid w:val="00C04E50"/>
    <w:rsid w:val="00C16F25"/>
    <w:rsid w:val="00C25AC0"/>
    <w:rsid w:val="00C3139A"/>
    <w:rsid w:val="00C46012"/>
    <w:rsid w:val="00C55947"/>
    <w:rsid w:val="00C57A27"/>
    <w:rsid w:val="00C7149E"/>
    <w:rsid w:val="00C75178"/>
    <w:rsid w:val="00C93CDD"/>
    <w:rsid w:val="00C9564C"/>
    <w:rsid w:val="00CE051F"/>
    <w:rsid w:val="00CF7D4B"/>
    <w:rsid w:val="00D362FD"/>
    <w:rsid w:val="00D4497E"/>
    <w:rsid w:val="00D46552"/>
    <w:rsid w:val="00D606FA"/>
    <w:rsid w:val="00DB0BF6"/>
    <w:rsid w:val="00DD0556"/>
    <w:rsid w:val="00DE0241"/>
    <w:rsid w:val="00DE551E"/>
    <w:rsid w:val="00DE7DAC"/>
    <w:rsid w:val="00E01CD6"/>
    <w:rsid w:val="00E0681E"/>
    <w:rsid w:val="00E27D26"/>
    <w:rsid w:val="00E32973"/>
    <w:rsid w:val="00E37468"/>
    <w:rsid w:val="00E424AF"/>
    <w:rsid w:val="00E4397E"/>
    <w:rsid w:val="00E90308"/>
    <w:rsid w:val="00EA0476"/>
    <w:rsid w:val="00EB0981"/>
    <w:rsid w:val="00EB1B7A"/>
    <w:rsid w:val="00ED130A"/>
    <w:rsid w:val="00EE65E5"/>
    <w:rsid w:val="00EF2503"/>
    <w:rsid w:val="00EF6057"/>
    <w:rsid w:val="00F01A7B"/>
    <w:rsid w:val="00F8307B"/>
    <w:rsid w:val="00FA7073"/>
    <w:rsid w:val="00FD6F36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65E5"/>
    <w:pPr>
      <w:spacing w:after="0" w:line="240" w:lineRule="auto"/>
    </w:pPr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6057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7356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5B2D97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5B2D97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60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2076</Words>
  <Characters>12462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11</cp:revision>
  <cp:lastPrinted>2020-02-18T09:29:00Z</cp:lastPrinted>
  <dcterms:created xsi:type="dcterms:W3CDTF">2020-02-19T08:41:00Z</dcterms:created>
  <dcterms:modified xsi:type="dcterms:W3CDTF">2020-03-13T12:35:00Z</dcterms:modified>
</cp:coreProperties>
</file>